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78" w:lineRule="exact"/>
        <w:ind w:right="0"/>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2</w:t>
      </w:r>
      <w:bookmarkStart w:id="0" w:name="_GoBack"/>
      <w:bookmarkEnd w:id="0"/>
      <w:r>
        <w:rPr>
          <w:rFonts w:ascii="Times New Roman" w:hAnsi="Times New Roman" w:eastAsia="方正小标宋简体" w:cs="Times New Roman"/>
          <w:bCs/>
          <w:sz w:val="44"/>
          <w:szCs w:val="44"/>
        </w:rPr>
        <w:t>年度聊城市重点实验室申报指南</w:t>
      </w:r>
    </w:p>
    <w:p>
      <w:pPr>
        <w:keepNext w:val="0"/>
        <w:keepLines w:val="0"/>
        <w:pageBreakBefore w:val="0"/>
        <w:widowControl/>
        <w:kinsoku/>
        <w:wordWrap/>
        <w:overflowPunct/>
        <w:topLinePunct w:val="0"/>
        <w:bidi w:val="0"/>
        <w:snapToGrid/>
        <w:spacing w:line="578" w:lineRule="exact"/>
        <w:ind w:right="0" w:firstLine="2205" w:firstLineChars="1050"/>
        <w:textAlignment w:val="auto"/>
        <w:rPr>
          <w:rFonts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spacing w:line="578" w:lineRule="exact"/>
        <w:ind w:right="0" w:firstLine="641"/>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为全面落实党的二十大精神，深入贯彻中共中央、国务院《关于深化体制机制改革加快实施创新驱动发展战略的若干意见》以及《山东省人民政府关于加快推进新时代科技强省建设的实施意见》等一系列战略部署指示精神，加快推进科技强市建设，强化基础与应用基础研究能力，进一步完善重点实验室体系建设，我市将在“十四五”期间</w:t>
      </w:r>
      <w:r>
        <w:rPr>
          <w:rFonts w:ascii="Times New Roman" w:hAnsi="Times New Roman" w:eastAsia="仿宋_GB2312" w:cs="Times New Roman"/>
          <w:color w:val="000000"/>
          <w:kern w:val="0"/>
          <w:sz w:val="32"/>
          <w:szCs w:val="32"/>
        </w:rPr>
        <w:t>围绕科技创新和战略性新兴产业发展的重大科技问题</w:t>
      </w:r>
      <w:r>
        <w:rPr>
          <w:rFonts w:ascii="Times New Roman" w:hAnsi="Times New Roman" w:eastAsia="仿宋_GB2312" w:cs="Times New Roman"/>
          <w:color w:val="000000"/>
          <w:sz w:val="32"/>
          <w:szCs w:val="32"/>
          <w:shd w:val="clear" w:color="auto" w:fill="FFFFFF"/>
        </w:rPr>
        <w:t>布局建设300家市级重点实验室。依据《山东省“十四五”科技创新规划》和《聊城市国民经济和社会发展第十四个五年规划和二〇三五年远景目标纲要》，制定本申报指南。</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一、支持领域和方向</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（一）新一代信息技术</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车辆环保状态监测终端及云服务平台：</w:t>
      </w:r>
      <w:r>
        <w:rPr>
          <w:rFonts w:ascii="Times New Roman" w:hAnsi="Times New Roman" w:eastAsia="仿宋_GB2312" w:cs="Times New Roman"/>
          <w:bCs/>
          <w:sz w:val="32"/>
          <w:szCs w:val="32"/>
        </w:rPr>
        <w:t>针对我国车辆环保状态监测终端应用存在的技术难题，</w:t>
      </w:r>
      <w:r>
        <w:rPr>
          <w:rFonts w:ascii="Times New Roman" w:hAnsi="Times New Roman" w:eastAsia="仿宋_GB2312" w:cs="Times New Roman"/>
          <w:sz w:val="32"/>
          <w:szCs w:val="32"/>
        </w:rPr>
        <w:t>开展车辆环保状态监测终端及云服务平台研发，实现对车辆地理位置、尾气状态等信息的测量，实时将这些信息存储在云服务平台；通过服务器应用程序实时计算分析这些数据，客户端可实时浏览观测权限内的车联数据，及时为客户提供服务。</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完成云平台数据库部署与服务程序、客户端程序，研制出车辆排放远程车载终端样机；力争在车联网领域成为开发、实践基地；参与各级科研项目2-3项，授权发明专利1项以上、实用新型5项以上，发表相关科研论文2-3篇，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（二）高端装备制造</w:t>
      </w:r>
    </w:p>
    <w:p>
      <w:pPr>
        <w:keepNext w:val="0"/>
        <w:keepLines w:val="0"/>
        <w:pageBreakBefore w:val="0"/>
        <w:widowControl/>
        <w:kinsoku/>
        <w:wordWrap/>
        <w:overflowPunct/>
        <w:topLinePunct w:val="0"/>
        <w:bidi w:val="0"/>
        <w:snapToGrid/>
        <w:spacing w:line="578" w:lineRule="exact"/>
        <w:ind w:right="0" w:firstLine="674"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pacing w:val="8"/>
          <w:sz w:val="32"/>
          <w:szCs w:val="32"/>
          <w:shd w:val="clear" w:color="auto" w:fill="FFFFFF"/>
        </w:rPr>
        <w:t>1.</w:t>
      </w:r>
      <w:r>
        <w:rPr>
          <w:rFonts w:ascii="Times New Roman" w:hAnsi="Times New Roman" w:cs="Times New Roman"/>
        </w:rPr>
        <w:t xml:space="preserve"> </w:t>
      </w:r>
      <w:r>
        <w:rPr>
          <w:rFonts w:ascii="Times New Roman" w:hAnsi="Times New Roman" w:eastAsia="仿宋_GB2312" w:cs="Times New Roman"/>
          <w:b/>
          <w:bCs/>
          <w:spacing w:val="8"/>
          <w:sz w:val="32"/>
          <w:szCs w:val="32"/>
          <w:shd w:val="clear" w:color="auto" w:fill="FFFFFF"/>
        </w:rPr>
        <w:t>汽车电机研究与开发：</w:t>
      </w:r>
      <w:r>
        <w:rPr>
          <w:rFonts w:ascii="Times New Roman" w:hAnsi="Times New Roman" w:eastAsia="仿宋_GB2312" w:cs="Times New Roman"/>
          <w:bCs/>
          <w:spacing w:val="8"/>
          <w:sz w:val="32"/>
          <w:szCs w:val="32"/>
          <w:shd w:val="clear" w:color="auto" w:fill="FFFFFF"/>
        </w:rPr>
        <w:t>针对</w:t>
      </w:r>
      <w:r>
        <w:rPr>
          <w:rFonts w:ascii="Times New Roman" w:hAnsi="Times New Roman" w:eastAsia="仿宋_GB2312" w:cs="Times New Roman"/>
          <w:sz w:val="32"/>
          <w:szCs w:val="32"/>
        </w:rPr>
        <w:t>传统直驱起动机体积大、耗能多、精度差等关键问题，开展基于多体动力学的碰撞啮合起动机工作机理研究；模拟驱动齿轮与飞轮碰撞啮合过程，计算动态等效应力，优化设计起动机行星减速机构及工艺；研发重量轻、强度高、韧性好、弹性好、自润性优良，具备优良耐疲劳性和耐腐蚀性的拨叉及固定件，实现小体积和轻量化。</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实现汽车电机3-5项战略前沿技术和关键共性技术攻关，解决传统直驱起动机体积大、耗能多、精度差等关键问题；完善起动机结构优化设计；解决汽车起动机动力利用率低、燃料消耗大等问题；参与各级科研项目2-3项，授权发明专利2项以上、实用新型10项以上，发表相关科研论文2-3篇，培养技术人才5名以上，形成结构合理的科研人才队伍。</w:t>
      </w:r>
    </w:p>
    <w:p>
      <w:pPr>
        <w:keepNext w:val="0"/>
        <w:keepLines w:val="0"/>
        <w:pageBreakBefore w:val="0"/>
        <w:widowControl/>
        <w:kinsoku/>
        <w:wordWrap/>
        <w:overflowPunct/>
        <w:topLinePunct w:val="0"/>
        <w:bidi w:val="0"/>
        <w:snapToGrid/>
        <w:spacing w:line="578" w:lineRule="exact"/>
        <w:ind w:right="0" w:firstLine="674"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pacing w:val="8"/>
          <w:sz w:val="32"/>
          <w:szCs w:val="32"/>
          <w:shd w:val="clear" w:color="auto" w:fill="FFFFFF"/>
        </w:rPr>
        <w:t>2.</w:t>
      </w:r>
      <w:r>
        <w:rPr>
          <w:rFonts w:ascii="Times New Roman" w:hAnsi="Times New Roman" w:cs="Times New Roman"/>
        </w:rPr>
        <w:t xml:space="preserve"> </w:t>
      </w:r>
      <w:r>
        <w:rPr>
          <w:rFonts w:ascii="Times New Roman" w:hAnsi="Times New Roman" w:eastAsia="仿宋_GB2312" w:cs="Times New Roman"/>
          <w:b/>
          <w:bCs/>
          <w:spacing w:val="8"/>
          <w:sz w:val="32"/>
          <w:szCs w:val="32"/>
          <w:shd w:val="clear" w:color="auto" w:fill="FFFFFF"/>
        </w:rPr>
        <w:t>双列角接触球轴承研究与开发：</w:t>
      </w:r>
      <w:r>
        <w:rPr>
          <w:rFonts w:ascii="Times New Roman" w:hAnsi="Times New Roman" w:eastAsia="仿宋_GB2312" w:cs="Times New Roman"/>
          <w:bCs/>
          <w:spacing w:val="8"/>
          <w:sz w:val="32"/>
          <w:szCs w:val="32"/>
          <w:shd w:val="clear" w:color="auto" w:fill="FFFFFF"/>
        </w:rPr>
        <w:t>围绕双列角接触球轴承润滑性差等问题，采取</w:t>
      </w:r>
      <w:r>
        <w:rPr>
          <w:rFonts w:ascii="Times New Roman" w:hAnsi="Times New Roman" w:eastAsia="仿宋_GB2312" w:cs="Times New Roman"/>
          <w:sz w:val="32"/>
          <w:szCs w:val="32"/>
        </w:rPr>
        <w:t>理论、仿真和试验相结合的方法，建立轴承不同工况下的润滑、承载、寿命及影响因素的协同关系，开展载荷工况双适应的</w:t>
      </w:r>
      <w:r>
        <w:rPr>
          <w:rFonts w:ascii="Times New Roman" w:hAnsi="Times New Roman" w:eastAsia="仿宋_GB2312" w:cs="Times New Roman"/>
          <w:bCs/>
          <w:spacing w:val="8"/>
          <w:sz w:val="32"/>
          <w:szCs w:val="32"/>
          <w:shd w:val="clear" w:color="auto" w:fill="FFFFFF"/>
        </w:rPr>
        <w:t>双列角接触球轴承设计</w:t>
      </w:r>
      <w:r>
        <w:rPr>
          <w:rFonts w:ascii="Times New Roman" w:hAnsi="Times New Roman" w:eastAsia="仿宋_GB2312" w:cs="Times New Roman"/>
          <w:sz w:val="32"/>
          <w:szCs w:val="32"/>
        </w:rPr>
        <w:t>；建立微循环流场，实现轴承润滑的微观调控和乏脂状态下的回流补给；基于双列球轴承柔性多体系统和刚-柔混合多体系统及“球-兜-滚道-润滑脂”多耦合场下系统的动力学特性进行研究，提高轴承的动态特性及对外部载荷的适应性。</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得到影响轴承寿命的信号因子、噪声因子和控制因子，确定合理的质量特征值的容差进行噪声因子的控制，进行稳健设计测量；参与各级科研项目2-3项，授权专利2项以上、实用新型10项以上，发表相关论文2-3篇，获得各级奖励1项以上，培养技术人才5名以上，形成结构合理的科研人才队伍。</w:t>
      </w:r>
    </w:p>
    <w:p>
      <w:pPr>
        <w:keepNext w:val="0"/>
        <w:keepLines w:val="0"/>
        <w:pageBreakBefore w:val="0"/>
        <w:widowControl/>
        <w:kinsoku/>
        <w:wordWrap/>
        <w:overflowPunct/>
        <w:topLinePunct w:val="0"/>
        <w:bidi w:val="0"/>
        <w:snapToGrid/>
        <w:spacing w:line="578" w:lineRule="exact"/>
        <w:ind w:right="0" w:firstLine="674" w:firstLineChars="200"/>
        <w:textAlignment w:val="auto"/>
        <w:rPr>
          <w:rFonts w:ascii="Times New Roman" w:hAnsi="Times New Roman" w:eastAsia="仿宋_GB2312" w:cs="Times New Roman"/>
          <w:bCs/>
          <w:spacing w:val="8"/>
          <w:sz w:val="32"/>
          <w:szCs w:val="32"/>
          <w:shd w:val="clear" w:color="auto" w:fill="FFFFFF"/>
        </w:rPr>
      </w:pPr>
      <w:r>
        <w:rPr>
          <w:rFonts w:ascii="Times New Roman" w:hAnsi="Times New Roman" w:eastAsia="仿宋_GB2312" w:cs="Times New Roman"/>
          <w:b/>
          <w:bCs/>
          <w:spacing w:val="8"/>
          <w:sz w:val="32"/>
          <w:szCs w:val="32"/>
          <w:shd w:val="clear" w:color="auto" w:fill="FFFFFF"/>
        </w:rPr>
        <w:t>3.</w:t>
      </w:r>
      <w:r>
        <w:rPr>
          <w:rFonts w:ascii="Times New Roman" w:hAnsi="Times New Roman" w:cs="Times New Roman"/>
        </w:rPr>
        <w:t xml:space="preserve"> </w:t>
      </w:r>
      <w:r>
        <w:rPr>
          <w:rFonts w:ascii="Times New Roman" w:hAnsi="Times New Roman" w:eastAsia="仿宋_GB2312" w:cs="Times New Roman"/>
          <w:b/>
          <w:bCs/>
          <w:spacing w:val="8"/>
          <w:sz w:val="32"/>
          <w:szCs w:val="32"/>
          <w:shd w:val="clear" w:color="auto" w:fill="FFFFFF"/>
        </w:rPr>
        <w:t>低碳节能制冰技术研究与开发：</w:t>
      </w:r>
      <w:r>
        <w:rPr>
          <w:rFonts w:ascii="Times New Roman" w:hAnsi="Times New Roman" w:eastAsia="仿宋_GB2312" w:cs="Times New Roman"/>
          <w:bCs/>
          <w:spacing w:val="8"/>
          <w:sz w:val="32"/>
          <w:szCs w:val="32"/>
          <w:shd w:val="clear" w:color="auto" w:fill="FFFFFF"/>
        </w:rPr>
        <w:t>围绕环保节能高效制冰技术领域，研发新型环保制冷剂的制冰装置，全面替代传统氟利昂工质；针对制冰装置能效提升，研发余热回收脱冰技术、多级分流排液蒸发冷技术等关键技术，开发多通道余热脱冰换热器等关键设备，形成能源综合高效利用模式；研发节能降耗的快速脱冰系统，结合余热回收、储热技术，实现快速脱冰制冰，提升设备制冰产能。</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解决制冰领域技术难题，拓展能量系统节能技术及通用型产品的应用范围的开发，实现5-8项核心技术的定型与转化；参与各类科研项目2-3项，申报发明专利2项以上，实用新型专利10项以上，发表相关论文2-3篇，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4.</w:t>
      </w:r>
      <w:r>
        <w:rPr>
          <w:rFonts w:ascii="Times New Roman" w:hAnsi="Times New Roman" w:cs="Times New Roman"/>
        </w:rPr>
        <w:t xml:space="preserve"> </w:t>
      </w:r>
      <w:r>
        <w:rPr>
          <w:rFonts w:ascii="Times New Roman" w:hAnsi="Times New Roman" w:eastAsia="仿宋_GB2312" w:cs="Times New Roman"/>
          <w:b/>
          <w:bCs/>
          <w:sz w:val="32"/>
          <w:szCs w:val="32"/>
        </w:rPr>
        <w:t>发动机连杆产品制备工艺研发：</w:t>
      </w:r>
      <w:r>
        <w:rPr>
          <w:rFonts w:ascii="Times New Roman" w:hAnsi="Times New Roman" w:eastAsia="仿宋_GB2312" w:cs="Times New Roman"/>
          <w:bCs/>
          <w:sz w:val="32"/>
          <w:szCs w:val="32"/>
        </w:rPr>
        <w:t>基于连杆的材质和机加工要求，优化连杆生产过程和切削加工工艺参数，解决实际生产工艺过程的瓶颈问题；开发椭圆加工新技术，提升连杆生产过程的自动化；改进检测装置，提升发动机连杆的弯曲、厚度检测精度；开展连杆的锻热淬火热处理工艺研究，提高连杆产品质量；开发发动机连杆系列新产品。</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获得连杆产业快速跨越式发展的先进的加工方法和手段，形成连杆制备新技术，开发连杆新产品3种以上；参与各类科研项目3-5项，授权发明专利1项以上、实用新型5项以上，发表相关科研论文2-3篇，培养技术人才5名以上，形成结构合理的科研人才队伍。</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5.</w:t>
      </w:r>
      <w:r>
        <w:rPr>
          <w:rFonts w:ascii="Times New Roman" w:hAnsi="Times New Roman" w:cs="Times New Roman"/>
        </w:rPr>
        <w:t xml:space="preserve"> </w:t>
      </w:r>
      <w:r>
        <w:rPr>
          <w:rFonts w:ascii="Times New Roman" w:hAnsi="Times New Roman" w:eastAsia="仿宋_GB2312" w:cs="Times New Roman"/>
          <w:b/>
          <w:bCs/>
          <w:sz w:val="32"/>
          <w:szCs w:val="32"/>
        </w:rPr>
        <w:t>智能数控机床关键技术：</w:t>
      </w:r>
      <w:r>
        <w:rPr>
          <w:rFonts w:ascii="Times New Roman" w:hAnsi="Times New Roman" w:eastAsia="仿宋_GB2312" w:cs="Times New Roman"/>
          <w:bCs/>
          <w:sz w:val="32"/>
          <w:szCs w:val="32"/>
        </w:rPr>
        <w:t>围绕智能数控机床关键技术，融合人工智能大数据与数控系统，研发基于前瞻预取技术的智能数控系统，实现数控机床品质提升；开发数字孪生技术，实现数控加工过程的动力学仿真优化与虚拟加工；促进智能数控机床产业化落地应用推广。</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建成智能数控机床制造关键技术研发基地，形成具有自主知识产权的精密数控机床品牌5种以上；参与各类科研项目3-5项，授权发明专利2项以上实用新型10项以上，软著4项以上，发表相关论文3-5篇，申报各级科研奖励1项以上，培养技术人才5名以上，形成结构合理的科研人才队伍，力争建成省级重点实验室。</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6. 激光先进制造技术与装备研发</w:t>
      </w:r>
      <w:r>
        <w:rPr>
          <w:rFonts w:ascii="Times New Roman" w:hAnsi="Times New Roman" w:eastAsia="仿宋_GB2312" w:cs="Times New Roman"/>
          <w:bCs/>
          <w:sz w:val="32"/>
          <w:szCs w:val="32"/>
        </w:rPr>
        <w:t>：针对激光制造技术的行业痛点问题，研制低成本、高效、高质和绿色环保的激光清洗设备与技术；设计开发激光焊接过程自动化装备，优化焊接工艺，研究中厚板激光焊接焊缝成型控制与力学性能；研发激光增材设备以及面向大型工件特征的激光增材工艺体系，探索激光增材的微观组织与宏观性能之间关系。</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建成激光先进制造技术与装备研发基地，形成自主知识产权的激光制造装备品牌10种以上；参与各类科研项目5项以上，申报省级科技奖项1项以上，发表高水平论文5篇以上，开发新产品、新技术5项以上，授权发明专利5项以上、实用新型10项以上，培养技术人才5名以上，形成结构合理的科研人才队伍，力争打造为省级研究和孵化机构。</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（三）新材料</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ascii="Times New Roman" w:hAnsi="Times New Roman" w:eastAsia="黑体" w:cs="Times New Roman"/>
          <w:sz w:val="32"/>
        </w:rPr>
        <w:t xml:space="preserve"> </w:t>
      </w:r>
      <w:r>
        <w:rPr>
          <w:rFonts w:ascii="Times New Roman" w:hAnsi="Times New Roman" w:eastAsia="仿宋_GB2312" w:cs="Times New Roman"/>
          <w:b/>
          <w:bCs/>
          <w:sz w:val="32"/>
          <w:szCs w:val="32"/>
        </w:rPr>
        <w:t>耐磨材料与粉末冶金技术研究：</w:t>
      </w:r>
      <w:r>
        <w:rPr>
          <w:rFonts w:ascii="Times New Roman" w:hAnsi="Times New Roman" w:eastAsia="仿宋_GB2312" w:cs="Times New Roman"/>
          <w:sz w:val="32"/>
          <w:szCs w:val="32"/>
        </w:rPr>
        <w:t>针对硬质合金及其制备技术的问题，开展硬质合金高性能化及新产品研发；研究硬质合金粉末冶金行为与器件致密化机理以及粉体制备、压型、烧结等多个关键环节和工艺参数的协同效应；揭示硬质合金耐磨材料在高载荷、高温、多介质环境的复杂工况条件下的疲劳裂纹萌生和扩展规律；建立耐磨材料使役性能失效评价办法和技术。</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研制出等同或超过国外产品质量的超粗晶硬质合金，形成核心制备技术，推出硬质耐磨材料新品3个以上；参与各类科研项目4-5项，申请专利、软件著作权25-60项，授权发明专利2项以上、实用新型20项以上，发表相关论文4-6篇，参与制定标准1项以上，培养技术人才7-10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黑体" w:cs="Times New Roman"/>
          <w:sz w:val="32"/>
        </w:rPr>
        <w:t xml:space="preserve"> </w:t>
      </w:r>
      <w:r>
        <w:rPr>
          <w:rFonts w:ascii="Times New Roman" w:hAnsi="Times New Roman" w:eastAsia="仿宋_GB2312" w:cs="Times New Roman"/>
          <w:b/>
          <w:bCs/>
          <w:sz w:val="32"/>
          <w:szCs w:val="32"/>
        </w:rPr>
        <w:t>超高分子量聚乙烯材料及产品开发：</w:t>
      </w:r>
      <w:r>
        <w:rPr>
          <w:rFonts w:ascii="Times New Roman" w:hAnsi="Times New Roman" w:eastAsia="仿宋_GB2312" w:cs="Times New Roman"/>
          <w:sz w:val="32"/>
          <w:szCs w:val="32"/>
        </w:rPr>
        <w:t>针对超高分子量聚乙烯材料的实用性、耐用度等关键问题，创新、完善生产设备和工艺，开展新管材翻边、厚壁管道切割、抗氧剂使用、实验室用小型筛沙机、管材包装箱、大口径塑钢复合管的研发、大口径厚壁超高管、矿用钢丝复合管道、灌溉用高分子复合管等技术研究，优化生产工艺参数，力争超高分子量聚乙烯材料的新型加工和应用技术取得突破，开发高品质超高分子量聚乙烯材料产品。</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：形成成熟的具有自主知识产权的超高分子量聚乙烯材料的新型加工和应用技术，年转化达到5项以上，5种以上</w:t>
      </w:r>
      <w:r>
        <w:rPr>
          <w:rFonts w:ascii="Times New Roman" w:hAnsi="Times New Roman" w:eastAsia="仿宋_GB2312" w:cs="Times New Roman"/>
          <w:color w:val="000000" w:themeColor="text1"/>
          <w:sz w:val="32"/>
          <w:szCs w:val="32"/>
          <w14:textFill>
            <w14:solidFill>
              <w14:schemeClr w14:val="tx1"/>
            </w14:solidFill>
          </w14:textFill>
        </w:rPr>
        <w:t>新产品投放市场填补国内市场空白；参与各类科研项目4-5项，申请专利、软件著作权10-20项，授权发明专利2项以上、实用新型10项以上，发表相关论文3-5篇，参与制定标准1项以上，</w:t>
      </w:r>
      <w:r>
        <w:rPr>
          <w:rFonts w:ascii="Times New Roman" w:hAnsi="Times New Roman" w:eastAsia="仿宋_GB2312" w:cs="Times New Roman"/>
          <w:sz w:val="32"/>
          <w:szCs w:val="32"/>
        </w:rPr>
        <w:t>培养技术人才7-10名，形成结构合理的科研人才队伍。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cs="Times New Roman"/>
        </w:rPr>
        <w:t xml:space="preserve"> </w:t>
      </w:r>
      <w:r>
        <w:rPr>
          <w:rFonts w:ascii="Times New Roman" w:hAnsi="Times New Roman" w:eastAsia="仿宋_GB2312" w:cs="Times New Roman"/>
          <w:b/>
          <w:bCs/>
          <w:sz w:val="32"/>
          <w:szCs w:val="32"/>
        </w:rPr>
        <w:t>多层双向拉伸复合结构塑料薄膜制备技术：</w:t>
      </w:r>
      <w:r>
        <w:rPr>
          <w:rFonts w:ascii="Times New Roman" w:hAnsi="Times New Roman" w:eastAsia="仿宋_GB2312" w:cs="Times New Roman"/>
          <w:sz w:val="32"/>
          <w:szCs w:val="32"/>
        </w:rPr>
        <w:t>围绕多层双向拉伸复合结构塑料薄膜制备设备存在的问题，发展具有自主知识产权的复合塑料材料与制造设备新技术，开展材料合成、高分子设计与聚合、设备改造的评价应用等方面的战略性前沿研发，进行相关的理论、技术、工程装备开发等应用技术及行业共性技术研究，推动我国薄膜生产行业的技术水平。</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完成塑料薄膜生产设备的升级改造，形成具有自主知识产权的复合塑料薄膜制造设备与技术，逐步实现替代进口；参与各类科研项目2-3项，申请专利、软件著作权10-20项，发表相关论文3-5篇，参与制定标准1项以上，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4.</w:t>
      </w:r>
      <w:r>
        <w:rPr>
          <w:rFonts w:ascii="Times New Roman" w:hAnsi="Times New Roman" w:cs="Times New Roman"/>
        </w:rPr>
        <w:t xml:space="preserve"> </w:t>
      </w:r>
      <w:r>
        <w:rPr>
          <w:rFonts w:ascii="Times New Roman" w:hAnsi="Times New Roman" w:eastAsia="仿宋_GB2312" w:cs="Times New Roman"/>
          <w:bCs/>
          <w:sz w:val="32"/>
          <w:szCs w:val="32"/>
        </w:rPr>
        <w:t>环保纳米材料：围绕纳米材料在环境保护及修复中的应用，研制、完善对纳米结构材料进行系统制备、表征、性质、应用等研究的各种仪器及设备；开展环境用纳米材料制备、微纳器件集成、宏观系统功能的多重跨尺度研究；研发工业废水治理全新纳米技术以及纳米光敏催化二氧化碳捕捉技术，推动纳米技术在环境保护领域的广泛应用。</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完成环保用纳米新材料、制备新技术研发，形成3-5中环保用新材料；参与各类科研项目3-5项，申请专利、软件著作权10-20项，授权发明专利1项以上、实用新型10项以上，发表相关科研论文5-8篇，参与制定标准1项以上，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5.</w:t>
      </w:r>
      <w:r>
        <w:rPr>
          <w:rFonts w:ascii="Times New Roman" w:hAnsi="Times New Roman" w:cs="Times New Roman"/>
        </w:rPr>
        <w:t xml:space="preserve"> </w:t>
      </w:r>
      <w:r>
        <w:rPr>
          <w:rFonts w:ascii="Times New Roman" w:hAnsi="Times New Roman" w:eastAsia="仿宋_GB2312" w:cs="Times New Roman"/>
          <w:b/>
          <w:bCs/>
          <w:sz w:val="32"/>
          <w:szCs w:val="32"/>
        </w:rPr>
        <w:t>超高压功能材料制备与应用：</w:t>
      </w:r>
      <w:r>
        <w:rPr>
          <w:rFonts w:ascii="Times New Roman" w:hAnsi="Times New Roman" w:eastAsia="仿宋_GB2312" w:cs="Times New Roman"/>
          <w:bCs/>
          <w:sz w:val="32"/>
          <w:szCs w:val="32"/>
        </w:rPr>
        <w:t>针对超高压功能材料产品性能低端等问题，开展超高压功能材料的制备设备与工艺研发，提升超高压功能材料的各种性能；揭示超高压功能材料内部结构与性能协同效应机制；开发超高压功能新材料，拓宽超高压功能材料的应用领域。</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：形成具有自主知识产权的</w:t>
      </w:r>
      <w:r>
        <w:rPr>
          <w:rFonts w:ascii="Times New Roman" w:hAnsi="Times New Roman" w:eastAsia="仿宋_GB2312" w:cs="Times New Roman"/>
          <w:bCs/>
          <w:sz w:val="32"/>
          <w:szCs w:val="32"/>
        </w:rPr>
        <w:t>超高压功能材料的制备设备与工艺，开发出5种以上超高压功能新材料，实现超高压功能材料的理论机制突破；</w:t>
      </w:r>
      <w:r>
        <w:rPr>
          <w:rFonts w:ascii="Times New Roman" w:hAnsi="Times New Roman" w:eastAsia="仿宋_GB2312" w:cs="Times New Roman"/>
          <w:sz w:val="32"/>
          <w:szCs w:val="32"/>
        </w:rPr>
        <w:t>参与各类科研项目5-7项，授权发明专利2项以上、实用新型5-10项，发表核心以上相关论文5-8篇，参与制定标准1项以上，获批各类奖励2项以上，培养技术人才5-10名，形成结构合理的科研人才队伍。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（四）现代高效农业</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1.</w:t>
      </w:r>
      <w:r>
        <w:rPr>
          <w:rFonts w:ascii="Times New Roman" w:hAnsi="Times New Roman" w:cs="Times New Roman"/>
        </w:rPr>
        <w:t xml:space="preserve"> </w:t>
      </w:r>
      <w:r>
        <w:rPr>
          <w:rFonts w:ascii="Times New Roman" w:hAnsi="Times New Roman" w:eastAsia="仿宋_GB2312" w:cs="Times New Roman"/>
          <w:b/>
          <w:bCs/>
          <w:sz w:val="32"/>
          <w:szCs w:val="32"/>
        </w:rPr>
        <w:t>食药菌精深加工技术：</w:t>
      </w:r>
      <w:r>
        <w:rPr>
          <w:rFonts w:ascii="Times New Roman" w:hAnsi="Times New Roman" w:eastAsia="仿宋_GB2312" w:cs="Times New Roman"/>
          <w:bCs/>
          <w:sz w:val="32"/>
          <w:szCs w:val="32"/>
        </w:rPr>
        <w:t>针对食药菌精深加工产品较少,有效成分提取利用率低等问题，开展多种食药菌精深加工技术研究，分析加工工艺参数对产品各品质的影响；研制食药菌精深加工设备，解决加工方法对食药菌产品的活性成分的溶出、保留及风味等品质的影响，提升精深加工技术水平；研发食药菌新产品，探索副产物高值化利用新模式、新技术。</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形成具有自主知识产权的食用菌精深加工技术，开发出6种以上食用菌新产品，实现食用菌副产物高值化利用；参与各类科研项目2-3项，获批新品种3项以上，授权发明专利2项以上、实用新型5-8项，发表核心以上相关论文3-5篇，参与制定标准1项以上，培养技术人才5-10名，形成结构合理的科研人才队伍。</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ascii="Times New Roman" w:hAnsi="Times New Roman" w:cs="Times New Roman"/>
        </w:rPr>
        <w:t xml:space="preserve"> </w:t>
      </w:r>
      <w:r>
        <w:rPr>
          <w:rFonts w:ascii="Times New Roman" w:hAnsi="Times New Roman" w:eastAsia="仿宋_GB2312" w:cs="Times New Roman"/>
          <w:b/>
          <w:bCs/>
          <w:sz w:val="32"/>
          <w:szCs w:val="32"/>
        </w:rPr>
        <w:t>乳制品绿色智造：</w:t>
      </w:r>
      <w:r>
        <w:rPr>
          <w:rFonts w:ascii="Times New Roman" w:hAnsi="Times New Roman" w:eastAsia="仿宋_GB2312" w:cs="Times New Roman"/>
          <w:bCs/>
          <w:sz w:val="32"/>
          <w:szCs w:val="32"/>
        </w:rPr>
        <w:t>围绕乳制品加工行业的安全性、可靠性和经济性，</w:t>
      </w:r>
      <w:r>
        <w:rPr>
          <w:rFonts w:ascii="Times New Roman" w:hAnsi="Times New Roman" w:eastAsia="仿宋_GB2312" w:cs="Times New Roman"/>
          <w:sz w:val="32"/>
          <w:szCs w:val="32"/>
        </w:rPr>
        <w:t>利用现代信息技术、网络技术、自动化技术、拟人化技术等先进技术手段，研发绿色、节能、环保、智能的乳制品制造设备，优化</w:t>
      </w:r>
      <w:r>
        <w:rPr>
          <w:rFonts w:ascii="Times New Roman" w:hAnsi="Times New Roman" w:eastAsia="仿宋_GB2312" w:cs="Times New Roman"/>
          <w:bCs/>
          <w:sz w:val="32"/>
          <w:szCs w:val="32"/>
        </w:rPr>
        <w:t>乳制品加工</w:t>
      </w:r>
      <w:r>
        <w:rPr>
          <w:rFonts w:ascii="Times New Roman" w:hAnsi="Times New Roman" w:eastAsia="仿宋_GB2312" w:cs="Times New Roman"/>
          <w:sz w:val="32"/>
          <w:szCs w:val="32"/>
        </w:rPr>
        <w:t>工艺技术，实现乳制品绿色智能制造；研发新型功能性乳制品，提高乳制品的营养成分含量和吸收。</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：研制出乳制品绿色智能制造设备，开发出高质</w:t>
      </w:r>
      <w:r>
        <w:rPr>
          <w:rFonts w:ascii="Times New Roman" w:hAnsi="Times New Roman" w:eastAsia="仿宋_GB2312" w:cs="Times New Roman"/>
          <w:bCs/>
          <w:sz w:val="32"/>
          <w:szCs w:val="32"/>
        </w:rPr>
        <w:t>乳制品5种以上</w:t>
      </w:r>
      <w:r>
        <w:rPr>
          <w:rFonts w:ascii="Times New Roman" w:hAnsi="Times New Roman" w:eastAsia="仿宋_GB2312" w:cs="Times New Roman"/>
          <w:sz w:val="32"/>
          <w:szCs w:val="32"/>
        </w:rPr>
        <w:t>；参与各类科研项目3-5项，授权发明专利2项以上、实用新型5项以上，发表核心以上相关论文5-8篇，参与制定标准1项以上，培养 1-2名在省内有一定影响、高水平的学术骨干，争取5年内年引进硕士以上人才1-3人。</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3. “数字果园”技术研发：</w:t>
      </w:r>
      <w:r>
        <w:rPr>
          <w:rFonts w:ascii="Times New Roman" w:hAnsi="Times New Roman" w:eastAsia="仿宋_GB2312" w:cs="Times New Roman"/>
          <w:bCs/>
          <w:sz w:val="32"/>
          <w:szCs w:val="32"/>
        </w:rPr>
        <w:t>采用“互联网+”等数字化技术，对水果新品种、新技术、新模式进行研发创新，研发培育优质质水果新品种，引进改良国外优势品种；研发水果高效栽培新技术，创新水果种植新模式；建立果园生态系统，推动高效栽培模式和标准化生产技术，实施规模化水果种植和大规模的集约化栽培及机械化管理；研发果汁、果酱、葡萄酒加工技术以及活性物质提取技术，发展现代化高效农业。</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研发或引进优质水果新品种5种以上；建立大数据平台，物联网智能测控系统，实现水果种植智能化和果园的精准化、规范化管理；参与各类科研项目3-5项，申报新品种5-10种，申请专利和农作物著作权5项以上，发表核心以上相关论文3-5篇，申报各类科技奖励2项以上，培养 1-2名在省内有一定影响、高水平的学术骨干。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ascii="Times New Roman" w:hAnsi="Times New Roman" w:cs="Times New Roman"/>
        </w:rPr>
        <w:t xml:space="preserve"> </w:t>
      </w:r>
      <w:r>
        <w:rPr>
          <w:rFonts w:ascii="Times New Roman" w:hAnsi="Times New Roman" w:eastAsia="仿宋_GB2312" w:cs="Times New Roman"/>
          <w:b/>
          <w:bCs/>
          <w:sz w:val="32"/>
          <w:szCs w:val="32"/>
        </w:rPr>
        <w:t>大豆副产物高值化利用：</w:t>
      </w:r>
      <w:r>
        <w:rPr>
          <w:rFonts w:ascii="Times New Roman" w:hAnsi="Times New Roman" w:eastAsia="仿宋_GB2312" w:cs="Times New Roman"/>
          <w:bCs/>
          <w:sz w:val="32"/>
          <w:szCs w:val="32"/>
        </w:rPr>
        <w:t>针对大豆加工存在严重的资源浪费和环境污染问题</w:t>
      </w:r>
      <w:r>
        <w:rPr>
          <w:rFonts w:ascii="Times New Roman" w:hAnsi="Times New Roman" w:eastAsia="仿宋_GB2312" w:cs="Times New Roman"/>
          <w:sz w:val="32"/>
          <w:szCs w:val="32"/>
        </w:rPr>
        <w:t>，开展大豆加工副产物高效利用理论与新技术研究；研发大豆加工副产物质量安全评价及相关安全性控制技术，提升大豆加工副产品在食品中作为食品添加剂的应用品质；开发大豆副产物系列功能配料，促进大豆加工副产品高值化利用。</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形成具有自己知识产权的大豆加工副产物高效利用理论与新技术，开发大豆加工副产品作为食品添加剂的功能材料5种以上；获批国家、省部级相关项目3-5项，发表相关研究论文10篇以上，申请专利或农作物著作权7项以上，申报各类科技奖励1项以上，培养 5-10名该领域的科研学术骨干。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5. 强筋小麦遗传改良：</w:t>
      </w:r>
      <w:r>
        <w:rPr>
          <w:rFonts w:ascii="Times New Roman" w:hAnsi="Times New Roman" w:eastAsia="仿宋_GB2312" w:cs="Times New Roman"/>
          <w:bCs/>
          <w:sz w:val="32"/>
          <w:szCs w:val="32"/>
        </w:rPr>
        <w:t>围绕强筋小麦产量低、抗性差等问题，改良强筋小麦；筛选国内外优异种质强筋小麦资源，拓宽优质品种选育的遗传基础；创新强筋小麦育种方法，建立一套成熟的小麦高效育种体系；突破性强筋小麦新品种选育，对育种高代品系的产量、品质和抗性进行田间测产、室内品质检测、接种鉴定等途径。</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：形成</w:t>
      </w:r>
      <w:r>
        <w:rPr>
          <w:rFonts w:ascii="Times New Roman" w:hAnsi="Times New Roman" w:eastAsia="仿宋_GB2312" w:cs="Times New Roman"/>
          <w:bCs/>
          <w:sz w:val="32"/>
          <w:szCs w:val="32"/>
        </w:rPr>
        <w:t>一套成熟的小麦高效育种体系；培育综合抗性好、品质指标达到国家强筋标准的小麦新品种2-3个； 5 年内新品种可累计推广500 万亩以上，累计新增社会效益 5.5亿元以上；</w:t>
      </w:r>
      <w:r>
        <w:rPr>
          <w:rFonts w:ascii="Times New Roman" w:hAnsi="Times New Roman" w:eastAsia="仿宋_GB2312" w:cs="Times New Roman"/>
          <w:sz w:val="32"/>
          <w:szCs w:val="32"/>
        </w:rPr>
        <w:t>获批国家、省部级相关项目3-5项，发表相关研究论文5篇以上，申请新品种或农作物著作权5项以上，申报各类科技奖励2项以上，培养 5-10名领域内的科研学术骨干。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6. 资环微生物有机肥研发：</w:t>
      </w:r>
      <w:r>
        <w:rPr>
          <w:rFonts w:ascii="Times New Roman" w:hAnsi="Times New Roman" w:eastAsia="仿宋_GB2312" w:cs="Times New Roman"/>
          <w:bCs/>
          <w:sz w:val="32"/>
          <w:szCs w:val="32"/>
        </w:rPr>
        <w:t>围绕国家“沃土工程”和“农业生态保护”的要求，开展资环微生物有机肥研发；创新复合功能性的菌肥产品与具有生物防治的微生物产品，研制复合产品的制备设备与工艺技术，形成具有肥效功能和生防功能的微生物新产品；研制针对不同植物的各自专用多功能配方有机肥；揭示微生物有机肥对不同植物的肥效机理。</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：开发微生物有机肥新产品5种以上，形成</w:t>
      </w:r>
      <w:r>
        <w:rPr>
          <w:rFonts w:ascii="Times New Roman" w:hAnsi="Times New Roman" w:eastAsia="仿宋_GB2312" w:cs="Times New Roman"/>
          <w:bCs/>
          <w:sz w:val="32"/>
          <w:szCs w:val="32"/>
        </w:rPr>
        <w:t xml:space="preserve">一套成熟的微生物有机肥技术与工艺，揭示处微生物有机肥肥效机理； </w:t>
      </w:r>
      <w:r>
        <w:rPr>
          <w:rFonts w:ascii="Times New Roman" w:hAnsi="Times New Roman" w:eastAsia="仿宋_GB2312" w:cs="Times New Roman"/>
          <w:sz w:val="32"/>
          <w:szCs w:val="32"/>
        </w:rPr>
        <w:t>参与各级各类相关科研项目3-5项，发表相关研究论文3-5篇，申请专利5项以上，申报各类科技奖励1项以上，培养 5-10名领域内的科研学术骨干。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7. 灵芝产业食品安全风险监测：</w:t>
      </w:r>
      <w:r>
        <w:rPr>
          <w:rFonts w:ascii="Times New Roman" w:hAnsi="Times New Roman" w:eastAsia="仿宋_GB2312" w:cs="Times New Roman"/>
          <w:bCs/>
          <w:sz w:val="32"/>
          <w:szCs w:val="32"/>
        </w:rPr>
        <w:t>针对灵芝产品质量不规范，存在安全风险等问题，开展有害金属元素检测技术研发，控制种植土壤中重金属含量；监测、控制灵芝产品农药残留和二氧化硫残留量，控制培养基的营养成分和安全指标；开展灵芝产品中微生物及致病因子监测，严控微生物超标；开展相关有效成分的检测方法研究，为制定灵芝产业山东省食品安全地方标准提供技术支持。</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建设目标</w:t>
      </w:r>
      <w:r>
        <w:rPr>
          <w:rFonts w:ascii="Times New Roman" w:hAnsi="Times New Roman" w:eastAsia="仿宋_GB2312" w:cs="Times New Roman"/>
          <w:sz w:val="32"/>
          <w:szCs w:val="32"/>
        </w:rPr>
        <w:t>：灵芝产品检验仪器设备达到国内先进水平，实现多种灵芝产品的快速准确检测</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参与各级各类相关科研项目3-5项，发表相关研究论文5-10篇，申请专利5项以上，参与制定灵芝产品相关标准3项以上，申报各类科技奖励1项以上，培养 5-10名领域内的科研学术骨干。</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（五）医药健康</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1.</w:t>
      </w:r>
      <w:r>
        <w:rPr>
          <w:rFonts w:ascii="Times New Roman" w:hAnsi="Times New Roman" w:eastAsia="黑体" w:cs="Times New Roman"/>
          <w:sz w:val="32"/>
        </w:rPr>
        <w:t xml:space="preserve"> </w:t>
      </w:r>
      <w:r>
        <w:rPr>
          <w:rFonts w:ascii="Times New Roman" w:hAnsi="Times New Roman" w:eastAsia="仿宋_GB2312" w:cs="Times New Roman"/>
          <w:b/>
          <w:bCs/>
          <w:sz w:val="32"/>
          <w:szCs w:val="32"/>
        </w:rPr>
        <w:t>新生儿疾病诊断技术研究：</w:t>
      </w:r>
      <w:r>
        <w:rPr>
          <w:rFonts w:ascii="Times New Roman" w:hAnsi="Times New Roman" w:eastAsia="仿宋_GB2312" w:cs="Times New Roman"/>
          <w:bCs/>
          <w:sz w:val="32"/>
          <w:szCs w:val="32"/>
        </w:rPr>
        <w:t>针对新生儿出生缺陷，筛检危及新生儿生命、影响生长发育、智力的严重致畸致残或可干预治疗的疾病；开展新生儿疾病诊断新技术研究，诊断筛查阳性病例；综合利用高精尖技术攻克新生儿疾病领域的难点和热点问题，推进新生儿各种疾病的深入研究；探索本区域和该类疾病的发病机制，并逐步建立一套完善的筛查诊断方案，以实现该类新生儿的早诊断早治疗。</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建立一套完善的筛查诊断方案，实现新生儿疾病早诊断早治疗；完善高精尖技术研究平台的科研创新能力；参与各级相关科研项目5-7项，发表相关研究论文10篇以上，申请专利5项以上，申报各类科技奖励2项以上，培养 5-10名领域内的科研学术骨干。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 医养复合健康食品研发：</w:t>
      </w:r>
      <w:r>
        <w:rPr>
          <w:rFonts w:ascii="Times New Roman" w:hAnsi="Times New Roman" w:eastAsia="仿宋_GB2312" w:cs="Times New Roman"/>
          <w:bCs/>
          <w:sz w:val="32"/>
          <w:szCs w:val="32"/>
        </w:rPr>
        <w:t>针对不同的疾病，开发具有防病治病功能的健康食品，揭示健康食品防病治病机理；重点开展功能性糖果健康食品研制，</w:t>
      </w:r>
      <w:r>
        <w:rPr>
          <w:rFonts w:ascii="Times New Roman" w:hAnsi="Times New Roman" w:eastAsia="仿宋_GB2312" w:cs="Times New Roman"/>
          <w:sz w:val="32"/>
          <w:szCs w:val="32"/>
        </w:rPr>
        <w:t>达到</w:t>
      </w:r>
      <w:r>
        <w:rPr>
          <w:rFonts w:ascii="Times New Roman" w:hAnsi="Times New Roman" w:eastAsia="仿宋_GB2312" w:cs="Times New Roman"/>
          <w:bCs/>
          <w:sz w:val="32"/>
          <w:szCs w:val="32"/>
        </w:rPr>
        <w:t>防病治病功效；实现功能性软糖研发及生产的自主化、国产化，提升整体研发水平。</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：提升健康食品研发水平，开发具有防病治病功能的健康食品5种以上；参与各级相关科研项目5-7项，发表相关研究论文5篇以上，申请专利5项以上，申报各类科技奖励2项以上，培养 5-10名领域内的科研学术骨干。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 心脑缺血预适应治疗技术：</w:t>
      </w:r>
      <w:r>
        <w:rPr>
          <w:rFonts w:ascii="Times New Roman" w:hAnsi="Times New Roman" w:eastAsia="仿宋_GB2312" w:cs="Times New Roman"/>
          <w:sz w:val="32"/>
          <w:szCs w:val="32"/>
        </w:rPr>
        <w:t>针对心脑血管疾病，研究心脑血管病缺血预适应治疗新技术，揭示心脑缺血预适应耐受保护效应机制；探索客观评估缺血预适应效果的特异性生物标志物和最佳执行方案；开展药物性缺血预适应新道路研究，推进缺血预适应院前治疗、家庭治疗、院内治疗相结合。</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揭示药物预适应机理，完善缺血性脑血管病治疗指南，推广缺血预适应治疗的方法和流程；参与省部级以上相关科研项目3项以上，发表相关研究论文5篇以上，申请专利5项以上，申报各类科技奖励2项以上，培养 5名以上领域内的科研学术骨干，积极申请省级及国家级重点实验室。</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 护理与生命科学创新与转化研究：</w:t>
      </w:r>
      <w:r>
        <w:rPr>
          <w:rFonts w:ascii="Times New Roman" w:hAnsi="Times New Roman" w:eastAsia="仿宋_GB2312" w:cs="Times New Roman"/>
          <w:bCs/>
          <w:sz w:val="32"/>
          <w:szCs w:val="32"/>
        </w:rPr>
        <w:t>针对心脑血管疾病，</w:t>
      </w:r>
      <w:r>
        <w:rPr>
          <w:rFonts w:ascii="Times New Roman" w:hAnsi="Times New Roman" w:eastAsia="仿宋_GB2312" w:cs="Times New Roman"/>
          <w:sz w:val="32"/>
          <w:szCs w:val="32"/>
        </w:rPr>
        <w:t>研究慢性心脏疾病病人发生认知障碍的病理生理机制及生物标记分子；揭示</w:t>
      </w:r>
      <w:r>
        <w:rPr>
          <w:rFonts w:ascii="Times New Roman" w:hAnsi="Times New Roman" w:eastAsia="仿宋_GB2312" w:cs="Times New Roman"/>
          <w:bCs/>
          <w:sz w:val="32"/>
          <w:szCs w:val="32"/>
        </w:rPr>
        <w:t>心衰病人生物标记物TNT及N-proBNP水平与认知障碍水平之间的关系；</w:t>
      </w:r>
      <w:r>
        <w:rPr>
          <w:rFonts w:ascii="Times New Roman" w:hAnsi="Times New Roman" w:eastAsia="仿宋_GB2312" w:cs="Times New Roman"/>
          <w:sz w:val="32"/>
          <w:szCs w:val="32"/>
        </w:rPr>
        <w:t>制订系统的临床解决方案和康复方案，强调自我护理，进行健康教育和大脑训练，延缓认知障碍的进程；研究心-脑之间的联系机制。</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提升护理与生命科学创新与转化研究水平，改善人民健康水平；参与省部级相关科研项目2项以上，发表相关研究论文8篇以上，申请专利5项以上，申报各类科技奖励2项以上，培养10名以上相关领域的科研学术骨干，力争申请省级及国家级重点实验室。</w:t>
      </w:r>
    </w:p>
    <w:p>
      <w:pPr>
        <w:keepNext w:val="0"/>
        <w:keepLines w:val="0"/>
        <w:pageBreakBefore w:val="0"/>
        <w:widowControl/>
        <w:kinsoku/>
        <w:wordWrap/>
        <w:overflowPunct/>
        <w:topLinePunct w:val="0"/>
        <w:bidi w:val="0"/>
        <w:snapToGrid/>
        <w:spacing w:line="578" w:lineRule="exact"/>
        <w:ind w:right="0"/>
        <w:jc w:val="left"/>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（六）有色金属及深加工</w:t>
      </w:r>
    </w:p>
    <w:p>
      <w:pPr>
        <w:keepNext w:val="0"/>
        <w:keepLines w:val="0"/>
        <w:pageBreakBefore w:val="0"/>
        <w:widowControl/>
        <w:kinsoku/>
        <w:wordWrap/>
        <w:overflowPunct/>
        <w:topLinePunct w:val="0"/>
        <w:bidi w:val="0"/>
        <w:snapToGrid/>
        <w:spacing w:line="578" w:lineRule="exact"/>
        <w:ind w:right="0" w:firstLine="480" w:firstLineChars="1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1.</w:t>
      </w:r>
      <w:r>
        <w:rPr>
          <w:rFonts w:ascii="Times New Roman" w:hAnsi="Times New Roman" w:cs="Times New Roman"/>
        </w:rPr>
        <w:t xml:space="preserve"> </w:t>
      </w:r>
      <w:r>
        <w:rPr>
          <w:rFonts w:ascii="Times New Roman" w:hAnsi="Times New Roman" w:eastAsia="仿宋_GB2312" w:cs="Times New Roman"/>
          <w:b/>
          <w:bCs/>
          <w:sz w:val="32"/>
          <w:szCs w:val="32"/>
        </w:rPr>
        <w:t>新能源装备用线缆研发：</w:t>
      </w:r>
      <w:r>
        <w:rPr>
          <w:rFonts w:ascii="Times New Roman" w:hAnsi="Times New Roman" w:eastAsia="仿宋_GB2312" w:cs="Times New Roman"/>
          <w:bCs/>
          <w:sz w:val="32"/>
          <w:szCs w:val="32"/>
        </w:rPr>
        <w:t>针对新能源</w:t>
      </w:r>
      <w:r>
        <w:rPr>
          <w:rFonts w:ascii="Times New Roman" w:hAnsi="Times New Roman" w:eastAsia="仿宋_GB2312" w:cs="Times New Roman"/>
          <w:sz w:val="32"/>
          <w:szCs w:val="32"/>
        </w:rPr>
        <w:t>装备使役环境，研发高性能铜基线缆，控制铜线缆的氧含量，设计铜线缆结构和屏蔽结构；开发与铜基线缆配合的绝缘护套材料；研制、改造铜基线缆智能制造设备，优化线缆生产工艺路线；开发、研制高性能多场合使用的专用线缆。</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：确定新能源装备用铜基线缆结构，</w:t>
      </w:r>
      <w:r>
        <w:rPr>
          <w:rFonts w:ascii="Times New Roman" w:hAnsi="Times New Roman" w:eastAsia="仿宋_GB2312" w:cs="Times New Roman"/>
          <w:sz w:val="32"/>
          <w:szCs w:val="32"/>
        </w:rPr>
        <w:t>研制出高性能多场合使用的专用线缆产品5种以上；</w:t>
      </w:r>
      <w:r>
        <w:rPr>
          <w:rFonts w:ascii="Times New Roman" w:hAnsi="Times New Roman" w:eastAsia="仿宋_GB2312" w:cs="Times New Roman"/>
          <w:bCs/>
          <w:sz w:val="32"/>
          <w:szCs w:val="32"/>
        </w:rPr>
        <w:t>参与各级相关科研项目2项以上，发表相关研究论文5篇以上，申请专利5项以上，申报各类科技奖励1项以上，参与制定各类标准3项以上，培养 5名以上相关领域的科研学术骨干。</w:t>
      </w:r>
    </w:p>
    <w:p>
      <w:pPr>
        <w:keepNext w:val="0"/>
        <w:keepLines w:val="0"/>
        <w:pageBreakBefore w:val="0"/>
        <w:widowControl/>
        <w:kinsoku/>
        <w:wordWrap/>
        <w:overflowPunct/>
        <w:topLinePunct w:val="0"/>
        <w:bidi w:val="0"/>
        <w:snapToGrid/>
        <w:spacing w:line="578" w:lineRule="exact"/>
        <w:ind w:right="0" w:firstLine="481" w:firstLineChars="15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2.</w:t>
      </w:r>
      <w:r>
        <w:rPr>
          <w:rFonts w:ascii="Times New Roman" w:hAnsi="Times New Roman" w:cs="Times New Roman"/>
        </w:rPr>
        <w:t xml:space="preserve"> </w:t>
      </w:r>
      <w:r>
        <w:rPr>
          <w:rFonts w:ascii="Times New Roman" w:hAnsi="Times New Roman" w:eastAsia="仿宋_GB2312" w:cs="Times New Roman"/>
          <w:b/>
          <w:bCs/>
          <w:sz w:val="32"/>
          <w:szCs w:val="32"/>
          <w:lang w:bidi="zh-CN"/>
        </w:rPr>
        <w:t>高性能钛合金、合金钢油井管</w:t>
      </w:r>
      <w:r>
        <w:rPr>
          <w:rFonts w:ascii="Times New Roman" w:hAnsi="Times New Roman" w:eastAsia="仿宋_GB2312" w:cs="Times New Roman"/>
          <w:b/>
          <w:bCs/>
          <w:sz w:val="32"/>
          <w:szCs w:val="32"/>
        </w:rPr>
        <w:t>研发：</w:t>
      </w:r>
      <w:r>
        <w:rPr>
          <w:rFonts w:ascii="Times New Roman" w:hAnsi="Times New Roman" w:eastAsia="仿宋_GB2312" w:cs="Times New Roman"/>
          <w:bCs/>
          <w:sz w:val="32"/>
          <w:szCs w:val="32"/>
        </w:rPr>
        <w:t>针对国内外油气开采和海洋石油开发所需高耐蚀油井管需求，揭示油井管性能与成分组织的协同机理，优化钛合金管、高合金管成分与组织；开发钛合金与高合金油井管专用成型装备技术攻关，控制轧制工艺与冷却工艺，提升钛合金与高合金油井管的数字化水平；开展钛合金与高合金油井管安全风险技术评价，推广钛合金油井管在油气开采工业中的实际应用。</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：形成具有自主知识产权的钛合金与高合金油井专用设备，</w:t>
      </w:r>
      <w:r>
        <w:rPr>
          <w:rFonts w:ascii="Times New Roman" w:hAnsi="Times New Roman" w:eastAsia="仿宋_GB2312" w:cs="Times New Roman"/>
          <w:sz w:val="32"/>
          <w:szCs w:val="32"/>
        </w:rPr>
        <w:t>研制高性能多场合使用的钛合金与高合金油井管产品6种以上；</w:t>
      </w:r>
      <w:r>
        <w:rPr>
          <w:rFonts w:ascii="Times New Roman" w:hAnsi="Times New Roman" w:eastAsia="仿宋_GB2312" w:cs="Times New Roman"/>
          <w:bCs/>
          <w:sz w:val="32"/>
          <w:szCs w:val="32"/>
        </w:rPr>
        <w:t>参与各级相关科研项目5项以上，发表研究论文10篇以上，申请专利10项以上，申报各类科技奖励2项以上，参与制定各类标准3项以上，培养5-10名相关领域的科研学术骨干，力争申报省部级以上实验室。</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3.</w:t>
      </w:r>
      <w:r>
        <w:rPr>
          <w:rFonts w:ascii="Times New Roman" w:hAnsi="Times New Roman" w:cs="Times New Roman"/>
        </w:rPr>
        <w:t xml:space="preserve"> </w:t>
      </w:r>
      <w:r>
        <w:rPr>
          <w:rFonts w:ascii="Times New Roman" w:hAnsi="Times New Roman" w:eastAsia="仿宋_GB2312" w:cs="Times New Roman"/>
          <w:b/>
          <w:bCs/>
          <w:sz w:val="32"/>
          <w:szCs w:val="32"/>
          <w:lang w:bidi="zh-CN"/>
        </w:rPr>
        <w:t>轻质合金材料制备与成形技术</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针对铝板带箔行业发展难题，研发铝合金成分优化与设计技术；开展高效、节能、节材、环保的轻质合金材料及成形加工关键技术研究，破解铝液合金化及塑性成形加工难题；改造、研制具有自主知识产权的板、带、箔生产设备及工艺技术，实现高效成形制造；开发高性能、高精度铝合金板带箔及坯料产品。</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：形成具有自主知识产权的铝箔生产线，</w:t>
      </w:r>
      <w:r>
        <w:rPr>
          <w:rFonts w:ascii="Times New Roman" w:hAnsi="Times New Roman" w:eastAsia="仿宋_GB2312" w:cs="Times New Roman"/>
          <w:sz w:val="32"/>
          <w:szCs w:val="32"/>
        </w:rPr>
        <w:t>开发出</w:t>
      </w:r>
      <w:r>
        <w:rPr>
          <w:rFonts w:ascii="Times New Roman" w:hAnsi="Times New Roman" w:eastAsia="仿宋_GB2312" w:cs="Times New Roman"/>
          <w:bCs/>
          <w:sz w:val="32"/>
          <w:szCs w:val="32"/>
        </w:rPr>
        <w:t>高性能、高精度铝箔产品3种以上；参与各级相关科研项目15项以上，发表研究论文6篇以上，授权发明专利2项以上、实用新型专利10项以上，申报各类科技奖励2项以上，参与制定各类标准2项以上，培养5-10名相关领域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4.</w:t>
      </w:r>
      <w:r>
        <w:rPr>
          <w:rFonts w:ascii="Times New Roman" w:hAnsi="Times New Roman" w:cs="Times New Roman"/>
        </w:rPr>
        <w:t xml:space="preserve"> </w:t>
      </w:r>
      <w:r>
        <w:rPr>
          <w:rFonts w:ascii="Times New Roman" w:hAnsi="Times New Roman" w:eastAsia="仿宋_GB2312" w:cs="Times New Roman"/>
          <w:b/>
          <w:bCs/>
          <w:sz w:val="32"/>
          <w:szCs w:val="32"/>
          <w:lang w:bidi="zh-CN"/>
        </w:rPr>
        <w:t>铸造铝合金轮毂模具技术</w:t>
      </w:r>
      <w:r>
        <w:rPr>
          <w:rFonts w:ascii="Times New Roman" w:hAnsi="Times New Roman" w:eastAsia="仿宋_GB2312" w:cs="Times New Roman"/>
          <w:b/>
          <w:bCs/>
          <w:sz w:val="32"/>
          <w:szCs w:val="32"/>
        </w:rPr>
        <w:t>研发：</w:t>
      </w:r>
      <w:r>
        <w:rPr>
          <w:rFonts w:ascii="Times New Roman" w:hAnsi="Times New Roman" w:eastAsia="仿宋_GB2312" w:cs="Times New Roman"/>
          <w:bCs/>
          <w:sz w:val="32"/>
          <w:szCs w:val="32"/>
        </w:rPr>
        <w:t>围绕铸造铝合金轮毂模具存在的缩孔、缩松和磨损等问题，揭示模具性能与成分组织之间关系，优化模具成分和组织；建立数学模型，预测模具的磨损寿命，揭示模具磨损机理；优化铸造铝合金轮毂模具机加工工艺参数；开展模具表面摩擦学性能实验与仿真研究，确定模具的热处理工艺以及模具表面处理加工工艺。</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：揭示模具性能与成分组织关系以及磨损机理，制备出多种高质量铸造铝合金模具</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参与各级相关科研项目10项以上，发表研究论文6篇以上，授权发明专利2项以上、实用新型10项以上，申报各类科技奖励1项以上，培养5名以上相关领域的科研学术骨干。</w:t>
      </w:r>
    </w:p>
    <w:p>
      <w:pPr>
        <w:keepNext w:val="0"/>
        <w:keepLines w:val="0"/>
        <w:pageBreakBefore w:val="0"/>
        <w:widowControl/>
        <w:kinsoku/>
        <w:wordWrap/>
        <w:overflowPunct/>
        <w:topLinePunct w:val="0"/>
        <w:bidi w:val="0"/>
        <w:snapToGrid/>
        <w:spacing w:line="578" w:lineRule="exact"/>
        <w:ind w:right="0"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（七）环保节能</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楷体_GB2312" w:cs="Times New Roman"/>
          <w:sz w:val="32"/>
          <w:szCs w:val="32"/>
        </w:rPr>
      </w:pPr>
      <w:r>
        <w:rPr>
          <w:rFonts w:ascii="Times New Roman" w:hAnsi="Times New Roman" w:eastAsia="仿宋_GB2312" w:cs="Times New Roman"/>
          <w:b/>
          <w:bCs/>
          <w:sz w:val="32"/>
          <w:szCs w:val="32"/>
        </w:rPr>
        <w:t>1.</w:t>
      </w:r>
      <w:r>
        <w:rPr>
          <w:rFonts w:ascii="Times New Roman" w:hAnsi="Times New Roman" w:cs="Times New Roman"/>
        </w:rPr>
        <w:t xml:space="preserve"> </w:t>
      </w:r>
      <w:r>
        <w:rPr>
          <w:rFonts w:ascii="Times New Roman" w:hAnsi="Times New Roman" w:eastAsia="仿宋_GB2312" w:cs="Times New Roman"/>
          <w:b/>
          <w:bCs/>
          <w:sz w:val="32"/>
          <w:szCs w:val="32"/>
        </w:rPr>
        <w:t>退役锂离子电池资源化利用：</w:t>
      </w:r>
      <w:r>
        <w:rPr>
          <w:rFonts w:ascii="Times New Roman" w:hAnsi="Times New Roman" w:eastAsia="仿宋_GB2312" w:cs="Times New Roman"/>
          <w:sz w:val="32"/>
          <w:szCs w:val="32"/>
        </w:rPr>
        <w:t>针对退役锂电池污染问题，开展废旧锂电池资源化回收工艺、技术和装备研究；研发废旧锂电池破碎分选技术与装备，实现电解液、隔膜、粘结剂等有机组分脱除和高值化利用；研究无酸或低酸有价金属高效提取与预提锂技术；开发磷酸铁锂正极回收粉低值组分增值利用技术与装备以及石墨负极回收料绿色修复与再生技术；研究锂电池资源化回收过程中典型污染物监测与控制技术；开展废旧锂电池资源化回收成套工艺与设备研制。</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：形成</w:t>
      </w:r>
      <w:r>
        <w:rPr>
          <w:rFonts w:ascii="Times New Roman" w:hAnsi="Times New Roman" w:eastAsia="仿宋_GB2312" w:cs="Times New Roman"/>
          <w:sz w:val="32"/>
          <w:szCs w:val="32"/>
        </w:rPr>
        <w:t>废旧锂电池资源化回收成套工艺与设备；</w:t>
      </w:r>
      <w:r>
        <w:rPr>
          <w:rFonts w:ascii="Times New Roman" w:hAnsi="Times New Roman" w:eastAsia="仿宋_GB2312" w:cs="Times New Roman"/>
          <w:bCs/>
          <w:sz w:val="32"/>
          <w:szCs w:val="32"/>
        </w:rPr>
        <w:t>参与各级相关科研项目10项以上，发表研究论文10篇以上，授权发明专利2项以上、实用新型10项以上，实现年2-3项成果转化，申报各类科技奖励1项以上，培养5名以上相关领域的科研学术骨干。</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楷体_GB2312" w:cs="Times New Roman"/>
          <w:sz w:val="32"/>
          <w:szCs w:val="32"/>
        </w:rPr>
      </w:pPr>
      <w:r>
        <w:rPr>
          <w:rFonts w:ascii="Times New Roman" w:hAnsi="Times New Roman" w:eastAsia="仿宋_GB2312" w:cs="Times New Roman"/>
          <w:b/>
          <w:bCs/>
          <w:sz w:val="32"/>
          <w:szCs w:val="32"/>
        </w:rPr>
        <w:t>2.</w:t>
      </w:r>
      <w:r>
        <w:rPr>
          <w:rFonts w:ascii="Times New Roman" w:hAnsi="Times New Roman" w:cs="Times New Roman"/>
        </w:rPr>
        <w:t xml:space="preserve"> </w:t>
      </w:r>
      <w:r>
        <w:rPr>
          <w:rFonts w:ascii="Times New Roman" w:hAnsi="Times New Roman" w:eastAsia="仿宋_GB2312" w:cs="Times New Roman"/>
          <w:b/>
          <w:bCs/>
          <w:sz w:val="32"/>
          <w:szCs w:val="32"/>
        </w:rPr>
        <w:t>脱硝技术与空气净化技术：</w:t>
      </w:r>
      <w:r>
        <w:rPr>
          <w:rFonts w:ascii="Times New Roman" w:hAnsi="Times New Roman" w:eastAsia="仿宋_GB2312" w:cs="Times New Roman"/>
          <w:sz w:val="32"/>
          <w:szCs w:val="32"/>
        </w:rPr>
        <w:t>针对化石燃料燃烧废气的处理技术存在的缺陷，研究空气净化技术及原理、脱硝技术以及优质尿素液生产技术；揭示化石燃料燃烧产物对大气环境质量的影响机理及因素；研制高质量的多环芳烃环境标准参考物质；研究脱硝技术在火电厂烟气处理中的应用；改进尿素液生产设备与工艺，研发尿素液助剂，建立“设备参数-工艺参数-产品质量” 间的对应关系，实现尿素液产品质量提升。</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：形成</w:t>
      </w:r>
      <w:r>
        <w:rPr>
          <w:rFonts w:ascii="Times New Roman" w:hAnsi="Times New Roman" w:eastAsia="仿宋_GB2312" w:cs="Times New Roman"/>
          <w:sz w:val="32"/>
          <w:szCs w:val="32"/>
        </w:rPr>
        <w:t>尿素液生产成套工艺与设备，揭示尿素液在柴油车尾气处理及电厂脱硝等领域作用机理；</w:t>
      </w:r>
      <w:r>
        <w:rPr>
          <w:rFonts w:ascii="Times New Roman" w:hAnsi="Times New Roman" w:eastAsia="仿宋_GB2312" w:cs="Times New Roman"/>
          <w:bCs/>
          <w:sz w:val="32"/>
          <w:szCs w:val="32"/>
        </w:rPr>
        <w:t>参与省部级相关科研项目2项以上，发表研究论文10篇以上，授权发明专利2项以上、实用新型10项以上，申报各类科技奖励1项以上，参与制定相关标准1项以上；培养5名以上相关领域科研学术骨干。</w:t>
      </w:r>
    </w:p>
    <w:p>
      <w:pPr>
        <w:keepNext w:val="0"/>
        <w:keepLines w:val="0"/>
        <w:pageBreakBefore w:val="0"/>
        <w:widowControl/>
        <w:kinsoku/>
        <w:wordWrap/>
        <w:overflowPunct/>
        <w:topLinePunct w:val="0"/>
        <w:bidi w:val="0"/>
        <w:snapToGrid/>
        <w:spacing w:line="578" w:lineRule="exact"/>
        <w:ind w:right="0" w:firstLine="481" w:firstLineChars="150"/>
        <w:textAlignment w:val="auto"/>
        <w:rPr>
          <w:rFonts w:ascii="Times New Roman" w:hAnsi="Times New Roman" w:eastAsia="楷体_GB2312" w:cs="Times New Roman"/>
          <w:sz w:val="32"/>
          <w:szCs w:val="32"/>
        </w:rPr>
      </w:pPr>
      <w:r>
        <w:rPr>
          <w:rFonts w:ascii="Times New Roman" w:hAnsi="Times New Roman" w:eastAsia="仿宋_GB2312" w:cs="Times New Roman"/>
          <w:b/>
          <w:bCs/>
          <w:sz w:val="32"/>
          <w:szCs w:val="32"/>
        </w:rPr>
        <w:t>3.</w:t>
      </w:r>
      <w:r>
        <w:rPr>
          <w:rFonts w:ascii="Times New Roman" w:hAnsi="Times New Roman" w:cs="Times New Roman"/>
        </w:rPr>
        <w:t xml:space="preserve"> </w:t>
      </w:r>
      <w:r>
        <w:rPr>
          <w:rFonts w:ascii="Times New Roman" w:hAnsi="Times New Roman" w:eastAsia="仿宋_GB2312" w:cs="Times New Roman"/>
          <w:b/>
          <w:bCs/>
          <w:sz w:val="32"/>
          <w:szCs w:val="32"/>
        </w:rPr>
        <w:t>环保绿色特种文化纸：</w:t>
      </w:r>
      <w:r>
        <w:rPr>
          <w:rFonts w:ascii="Times New Roman" w:hAnsi="Times New Roman" w:eastAsia="仿宋_GB2312" w:cs="Times New Roman"/>
          <w:sz w:val="32"/>
          <w:szCs w:val="32"/>
        </w:rPr>
        <w:t>针对特种文化纸制备存在问题，开展混合材均质软化处理技术研究；开发高渗透性复合酶及生物APMP浆；开展纤维定向解离、全无氯清洁高效漂白技术研究，实现混合材的高得率制浆；研发特种文化纸阻隔涂层的制备、涂布工艺及涂层结构调整、纸制材料的抗菌性等技术，实现环保绿色、可降解纸基材料的制备；开发环保绿色特种文化纸新产品。</w:t>
      </w:r>
    </w:p>
    <w:p>
      <w:pPr>
        <w:keepNext w:val="0"/>
        <w:keepLines w:val="0"/>
        <w:pageBreakBefore w:val="0"/>
        <w:widowControl/>
        <w:kinsoku/>
        <w:wordWrap/>
        <w:overflowPunct/>
        <w:topLinePunct w:val="0"/>
        <w:bidi w:val="0"/>
        <w:snapToGrid/>
        <w:spacing w:line="578" w:lineRule="exact"/>
        <w:ind w:right="0" w:firstLine="642" w:firstLineChars="200"/>
        <w:textAlignment w:val="auto"/>
        <w:rPr>
          <w:rFonts w:ascii="Times New Roman" w:hAnsi="Times New Roman" w:eastAsia="楷体_GB2312" w:cs="Times New Roman"/>
          <w:sz w:val="32"/>
          <w:szCs w:val="32"/>
        </w:rPr>
      </w:pPr>
      <w:r>
        <w:rPr>
          <w:rFonts w:ascii="Times New Roman" w:hAnsi="Times New Roman" w:eastAsia="仿宋_GB2312" w:cs="Times New Roman"/>
          <w:b/>
          <w:bCs/>
          <w:sz w:val="32"/>
          <w:szCs w:val="32"/>
        </w:rPr>
        <w:t>建设目标</w:t>
      </w:r>
      <w:r>
        <w:rPr>
          <w:rFonts w:ascii="Times New Roman" w:hAnsi="Times New Roman" w:eastAsia="仿宋_GB2312" w:cs="Times New Roman"/>
          <w:bCs/>
          <w:sz w:val="32"/>
          <w:szCs w:val="32"/>
        </w:rPr>
        <w:t>：形成环保绿色特种文化纸制造成熟</w:t>
      </w:r>
      <w:r>
        <w:rPr>
          <w:rFonts w:ascii="Times New Roman" w:hAnsi="Times New Roman" w:eastAsia="仿宋_GB2312" w:cs="Times New Roman"/>
          <w:sz w:val="32"/>
          <w:szCs w:val="32"/>
        </w:rPr>
        <w:t>工艺与设备，实现混合材的高得率制浆，提高轻型文化纸张绿色、智能化制造水平；开发出高端纸种制品 5 个以上，自主开展 5 项以上重大技术攻关；承担省、市重大科技计划任务 2项以上， 解决重大核心技术难题或获得重大科技成果 5项以上；申请发明专利 3项以上、实用新型专利 20 项以上；落地转化重大科技成果 10 项以上，</w:t>
      </w:r>
      <w:r>
        <w:rPr>
          <w:rFonts w:ascii="Times New Roman" w:hAnsi="Times New Roman" w:eastAsia="仿宋_GB2312" w:cs="Times New Roman"/>
          <w:bCs/>
          <w:sz w:val="32"/>
          <w:szCs w:val="32"/>
        </w:rPr>
        <w:t>申报各类科技奖励1项以上，培养5名以上相关领域的科研学术骨干。</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二、申报限制</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（一）在任市重点实验室主任不得作为项目负责人申报本次市重点实验室建设项目。</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（二）市重点实验室建设项目属于平台性建设项目，项目负责人申请市重点实验室建设项目不受在研和当年申报的市科技计划数量的限制。</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（三）每个单位限报1个市重点实验室项该类项目，实验室建设内容不得与现有已立项的国家、省、市重点实验室重迭。</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（四）项目申报材料中实验室固定人员、场地不得与已立项的国家、省、市重点实验室相关内容重迭。</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三、注意事项</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（一）申报项目需符合本通知中规定的申报基本条件和其他相关要求。</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（二）政务平台中申报书“申报单位基本情况”的相关内容从单位信息模块中自动读取，请各单位在申报项目前，尽早登录（注册）政务平台填写完善。</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（三）应合理安排项目申报书填报和材料提交时间，避免出现在项目申报截止时间到期前政务平台网络繁忙耽误申报。</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（四）在政务平台提交申报材料后应留意项目状态，并注意提醒项目组织单位及时审核推荐。</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（五）项目申报受理和评审立项等信息可在政务平台系统上查询。</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（六）项目申报人及申报单位需自行承担包括知识产权纠纷在内的潜在风险。</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四、实施期限</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实验室建设起始时间为2023年 1月，实施期限 2 年。</w:t>
      </w:r>
    </w:p>
    <w:p>
      <w:pPr>
        <w:keepNext w:val="0"/>
        <w:keepLines w:val="0"/>
        <w:pageBreakBefore w:val="0"/>
        <w:widowControl/>
        <w:kinsoku/>
        <w:wordWrap/>
        <w:overflowPunct/>
        <w:topLinePunct w:val="0"/>
        <w:bidi w:val="0"/>
        <w:snapToGrid/>
        <w:spacing w:line="578" w:lineRule="exact"/>
        <w:ind w:righ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五、申报时间</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firstLine="640" w:firstLineChars="20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自指南发布之日起至2023年1月</w:t>
      </w:r>
      <w:r>
        <w:rPr>
          <w:rFonts w:hint="eastAsia" w:ascii="Times New Roman" w:hAnsi="Times New Roman" w:eastAsia="仿宋_GB2312"/>
          <w:kern w:val="2"/>
          <w:sz w:val="32"/>
          <w:szCs w:val="32"/>
          <w:lang w:val="en-US" w:eastAsia="zh-CN"/>
        </w:rPr>
        <w:t>20</w:t>
      </w:r>
      <w:r>
        <w:rPr>
          <w:rFonts w:ascii="Times New Roman" w:hAnsi="Times New Roman" w:eastAsia="仿宋_GB2312"/>
          <w:kern w:val="2"/>
          <w:sz w:val="32"/>
          <w:szCs w:val="32"/>
        </w:rPr>
        <w:t>日截止。</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right"/>
        <w:textAlignment w:val="auto"/>
        <w:rPr>
          <w:rFonts w:ascii="Times New Roman" w:hAnsi="Times New Roman" w:eastAsia="仿宋_GB2312"/>
          <w:kern w:val="2"/>
          <w:sz w:val="32"/>
          <w:szCs w:val="32"/>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right"/>
        <w:textAlignment w:val="auto"/>
        <w:rPr>
          <w:rFonts w:ascii="Times New Roman" w:hAnsi="Times New Roman" w:eastAsia="仿宋_GB2312"/>
          <w:kern w:val="2"/>
          <w:sz w:val="32"/>
          <w:szCs w:val="32"/>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right"/>
        <w:textAlignment w:val="auto"/>
        <w:rPr>
          <w:rFonts w:ascii="Times New Roman" w:hAnsi="Times New Roman" w:eastAsia="仿宋_GB2312"/>
          <w:kern w:val="2"/>
          <w:sz w:val="32"/>
          <w:szCs w:val="32"/>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right"/>
        <w:textAlignment w:val="auto"/>
        <w:rPr>
          <w:rFonts w:ascii="Times New Roman" w:hAnsi="Times New Roman" w:eastAsia="仿宋_GB2312"/>
          <w:kern w:val="2"/>
          <w:sz w:val="32"/>
          <w:szCs w:val="32"/>
        </w:rPr>
      </w:pPr>
      <w:r>
        <w:rPr>
          <w:rFonts w:ascii="Times New Roman" w:hAnsi="Times New Roman" w:eastAsia="仿宋_GB2312"/>
          <w:kern w:val="2"/>
          <w:sz w:val="32"/>
          <w:szCs w:val="32"/>
        </w:rPr>
        <w:t xml:space="preserve">  聊城市科学技术局</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78" w:lineRule="exact"/>
        <w:ind w:right="0"/>
        <w:jc w:val="right"/>
        <w:textAlignment w:val="auto"/>
        <w:rPr>
          <w:rFonts w:ascii="Times New Roman" w:hAnsi="Times New Roman" w:eastAsia="仿宋_GB2312"/>
          <w:kern w:val="2"/>
          <w:sz w:val="32"/>
          <w:szCs w:val="32"/>
        </w:rPr>
      </w:pPr>
      <w:r>
        <w:rPr>
          <w:rFonts w:ascii="Times New Roman" w:hAnsi="Times New Roman" w:eastAsia="仿宋_GB2312"/>
          <w:kern w:val="2"/>
          <w:sz w:val="32"/>
          <w:szCs w:val="32"/>
        </w:rPr>
        <w:t>2022年12月</w:t>
      </w:r>
    </w:p>
    <w:p>
      <w:pPr>
        <w:keepNext w:val="0"/>
        <w:keepLines w:val="0"/>
        <w:pageBreakBefore w:val="0"/>
        <w:widowControl/>
        <w:kinsoku/>
        <w:wordWrap/>
        <w:overflowPunct/>
        <w:topLinePunct w:val="0"/>
        <w:bidi w:val="0"/>
        <w:snapToGrid/>
        <w:spacing w:line="578" w:lineRule="exact"/>
        <w:ind w:right="0"/>
        <w:jc w:val="left"/>
        <w:textAlignment w:val="auto"/>
        <w:rPr>
          <w:rFonts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651"/>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88"/>
    <w:rsid w:val="000010EE"/>
    <w:rsid w:val="000017A5"/>
    <w:rsid w:val="000028AE"/>
    <w:rsid w:val="00004207"/>
    <w:rsid w:val="00007F5F"/>
    <w:rsid w:val="00017F1D"/>
    <w:rsid w:val="0002124D"/>
    <w:rsid w:val="00032CCA"/>
    <w:rsid w:val="00040E5A"/>
    <w:rsid w:val="00041E72"/>
    <w:rsid w:val="00055301"/>
    <w:rsid w:val="00067F5E"/>
    <w:rsid w:val="00070A22"/>
    <w:rsid w:val="00085BC0"/>
    <w:rsid w:val="00095B43"/>
    <w:rsid w:val="00096E63"/>
    <w:rsid w:val="0009783D"/>
    <w:rsid w:val="000A31F9"/>
    <w:rsid w:val="000A3BF6"/>
    <w:rsid w:val="000C75B0"/>
    <w:rsid w:val="000D1E0B"/>
    <w:rsid w:val="000D4083"/>
    <w:rsid w:val="000E46BF"/>
    <w:rsid w:val="00121D4E"/>
    <w:rsid w:val="001250D7"/>
    <w:rsid w:val="00126A1B"/>
    <w:rsid w:val="001278A3"/>
    <w:rsid w:val="0013223D"/>
    <w:rsid w:val="00150E12"/>
    <w:rsid w:val="00150EED"/>
    <w:rsid w:val="00163586"/>
    <w:rsid w:val="00165F05"/>
    <w:rsid w:val="00166C2F"/>
    <w:rsid w:val="00171D59"/>
    <w:rsid w:val="00177F93"/>
    <w:rsid w:val="00184137"/>
    <w:rsid w:val="00184860"/>
    <w:rsid w:val="001958A2"/>
    <w:rsid w:val="00195993"/>
    <w:rsid w:val="001A1567"/>
    <w:rsid w:val="001A5DCB"/>
    <w:rsid w:val="001A75A3"/>
    <w:rsid w:val="001B250C"/>
    <w:rsid w:val="001B3F88"/>
    <w:rsid w:val="001C0ED1"/>
    <w:rsid w:val="001C4AC5"/>
    <w:rsid w:val="001D49FB"/>
    <w:rsid w:val="001F5D0E"/>
    <w:rsid w:val="00211075"/>
    <w:rsid w:val="00212E20"/>
    <w:rsid w:val="0021703A"/>
    <w:rsid w:val="00222640"/>
    <w:rsid w:val="002372DB"/>
    <w:rsid w:val="00237AB8"/>
    <w:rsid w:val="00241224"/>
    <w:rsid w:val="00242A4D"/>
    <w:rsid w:val="00251A5F"/>
    <w:rsid w:val="00254813"/>
    <w:rsid w:val="00263E06"/>
    <w:rsid w:val="002640AE"/>
    <w:rsid w:val="002650BD"/>
    <w:rsid w:val="00283860"/>
    <w:rsid w:val="002932E2"/>
    <w:rsid w:val="002B019A"/>
    <w:rsid w:val="002B1C89"/>
    <w:rsid w:val="002B6DD3"/>
    <w:rsid w:val="002C6F35"/>
    <w:rsid w:val="002D0869"/>
    <w:rsid w:val="002E3368"/>
    <w:rsid w:val="002F245E"/>
    <w:rsid w:val="002F563A"/>
    <w:rsid w:val="002F7687"/>
    <w:rsid w:val="0031089D"/>
    <w:rsid w:val="003220D9"/>
    <w:rsid w:val="00322641"/>
    <w:rsid w:val="00324A98"/>
    <w:rsid w:val="003308E0"/>
    <w:rsid w:val="0034314C"/>
    <w:rsid w:val="00353076"/>
    <w:rsid w:val="00362EFF"/>
    <w:rsid w:val="00362FBE"/>
    <w:rsid w:val="0036315A"/>
    <w:rsid w:val="0036668F"/>
    <w:rsid w:val="00374505"/>
    <w:rsid w:val="00377ED1"/>
    <w:rsid w:val="00385C8C"/>
    <w:rsid w:val="003A5E5F"/>
    <w:rsid w:val="003B2B1E"/>
    <w:rsid w:val="003B3B5D"/>
    <w:rsid w:val="003C420E"/>
    <w:rsid w:val="003C7067"/>
    <w:rsid w:val="003C78F7"/>
    <w:rsid w:val="003E60D8"/>
    <w:rsid w:val="003F20F9"/>
    <w:rsid w:val="003F43F9"/>
    <w:rsid w:val="003F7656"/>
    <w:rsid w:val="004119AE"/>
    <w:rsid w:val="004150F3"/>
    <w:rsid w:val="00416201"/>
    <w:rsid w:val="00416C10"/>
    <w:rsid w:val="00442CEE"/>
    <w:rsid w:val="00450EA6"/>
    <w:rsid w:val="00452804"/>
    <w:rsid w:val="004560CD"/>
    <w:rsid w:val="004562B8"/>
    <w:rsid w:val="0045790E"/>
    <w:rsid w:val="00465818"/>
    <w:rsid w:val="004671EB"/>
    <w:rsid w:val="004775A6"/>
    <w:rsid w:val="00485B34"/>
    <w:rsid w:val="00491DC2"/>
    <w:rsid w:val="00492778"/>
    <w:rsid w:val="00495104"/>
    <w:rsid w:val="004959B4"/>
    <w:rsid w:val="004A16D8"/>
    <w:rsid w:val="004A1A86"/>
    <w:rsid w:val="004A49CC"/>
    <w:rsid w:val="004C3D5D"/>
    <w:rsid w:val="004C3F7E"/>
    <w:rsid w:val="004D4D65"/>
    <w:rsid w:val="004D5632"/>
    <w:rsid w:val="004D5C8C"/>
    <w:rsid w:val="004E2F1E"/>
    <w:rsid w:val="004F03D6"/>
    <w:rsid w:val="004F7876"/>
    <w:rsid w:val="00502983"/>
    <w:rsid w:val="00504C73"/>
    <w:rsid w:val="00515CFE"/>
    <w:rsid w:val="005169B9"/>
    <w:rsid w:val="00523C26"/>
    <w:rsid w:val="0052712C"/>
    <w:rsid w:val="00532B26"/>
    <w:rsid w:val="0054126A"/>
    <w:rsid w:val="005506CD"/>
    <w:rsid w:val="00563B81"/>
    <w:rsid w:val="005738BD"/>
    <w:rsid w:val="0058026D"/>
    <w:rsid w:val="00591909"/>
    <w:rsid w:val="005972D5"/>
    <w:rsid w:val="005A1A8C"/>
    <w:rsid w:val="005A553A"/>
    <w:rsid w:val="005B082A"/>
    <w:rsid w:val="005C0341"/>
    <w:rsid w:val="005D2ED9"/>
    <w:rsid w:val="005D6145"/>
    <w:rsid w:val="005E0706"/>
    <w:rsid w:val="005E6DB1"/>
    <w:rsid w:val="005E72A2"/>
    <w:rsid w:val="005F5333"/>
    <w:rsid w:val="006106C3"/>
    <w:rsid w:val="006109A5"/>
    <w:rsid w:val="00612CA0"/>
    <w:rsid w:val="00612EB1"/>
    <w:rsid w:val="00617268"/>
    <w:rsid w:val="00620E81"/>
    <w:rsid w:val="00624119"/>
    <w:rsid w:val="00635002"/>
    <w:rsid w:val="00643397"/>
    <w:rsid w:val="00645142"/>
    <w:rsid w:val="00646E19"/>
    <w:rsid w:val="006479D9"/>
    <w:rsid w:val="006558F7"/>
    <w:rsid w:val="006738BD"/>
    <w:rsid w:val="006741D0"/>
    <w:rsid w:val="00676B75"/>
    <w:rsid w:val="006805FC"/>
    <w:rsid w:val="006856CC"/>
    <w:rsid w:val="00686D76"/>
    <w:rsid w:val="00695AAE"/>
    <w:rsid w:val="00697012"/>
    <w:rsid w:val="006B0246"/>
    <w:rsid w:val="006B5D04"/>
    <w:rsid w:val="006B79E2"/>
    <w:rsid w:val="006D305A"/>
    <w:rsid w:val="006D3CC7"/>
    <w:rsid w:val="006F2B4B"/>
    <w:rsid w:val="006F4723"/>
    <w:rsid w:val="00702EA3"/>
    <w:rsid w:val="0070397B"/>
    <w:rsid w:val="00732046"/>
    <w:rsid w:val="007450E6"/>
    <w:rsid w:val="00745462"/>
    <w:rsid w:val="0074649E"/>
    <w:rsid w:val="00746549"/>
    <w:rsid w:val="00755DDA"/>
    <w:rsid w:val="00761EEE"/>
    <w:rsid w:val="0076680A"/>
    <w:rsid w:val="007767A6"/>
    <w:rsid w:val="00795BE3"/>
    <w:rsid w:val="00797969"/>
    <w:rsid w:val="007B0CFD"/>
    <w:rsid w:val="007B3BC9"/>
    <w:rsid w:val="007B6C7B"/>
    <w:rsid w:val="007D2A55"/>
    <w:rsid w:val="007D6763"/>
    <w:rsid w:val="007D7338"/>
    <w:rsid w:val="007E1E1B"/>
    <w:rsid w:val="007E3185"/>
    <w:rsid w:val="00801286"/>
    <w:rsid w:val="00803BBF"/>
    <w:rsid w:val="00806353"/>
    <w:rsid w:val="00814F27"/>
    <w:rsid w:val="00815656"/>
    <w:rsid w:val="00817BA2"/>
    <w:rsid w:val="008200C4"/>
    <w:rsid w:val="00827C33"/>
    <w:rsid w:val="0083201F"/>
    <w:rsid w:val="008404C7"/>
    <w:rsid w:val="00846AE8"/>
    <w:rsid w:val="0084744C"/>
    <w:rsid w:val="00847A4D"/>
    <w:rsid w:val="00851275"/>
    <w:rsid w:val="008620CE"/>
    <w:rsid w:val="008749D8"/>
    <w:rsid w:val="00876424"/>
    <w:rsid w:val="00883B0A"/>
    <w:rsid w:val="00890008"/>
    <w:rsid w:val="008951AB"/>
    <w:rsid w:val="00896AC3"/>
    <w:rsid w:val="008A7221"/>
    <w:rsid w:val="008B23CC"/>
    <w:rsid w:val="008B304D"/>
    <w:rsid w:val="008B7DD2"/>
    <w:rsid w:val="008D611D"/>
    <w:rsid w:val="008D77C6"/>
    <w:rsid w:val="008E7F77"/>
    <w:rsid w:val="008F08FF"/>
    <w:rsid w:val="008F4CDF"/>
    <w:rsid w:val="00901C18"/>
    <w:rsid w:val="009038A1"/>
    <w:rsid w:val="00904FED"/>
    <w:rsid w:val="009075BF"/>
    <w:rsid w:val="0091335F"/>
    <w:rsid w:val="00914CC1"/>
    <w:rsid w:val="00920D7B"/>
    <w:rsid w:val="00921701"/>
    <w:rsid w:val="0092552E"/>
    <w:rsid w:val="009275D2"/>
    <w:rsid w:val="0093026F"/>
    <w:rsid w:val="00932294"/>
    <w:rsid w:val="00932E66"/>
    <w:rsid w:val="0094619F"/>
    <w:rsid w:val="009509ED"/>
    <w:rsid w:val="0095203B"/>
    <w:rsid w:val="00955B87"/>
    <w:rsid w:val="00961386"/>
    <w:rsid w:val="00966901"/>
    <w:rsid w:val="009701AA"/>
    <w:rsid w:val="009726C9"/>
    <w:rsid w:val="00980B1D"/>
    <w:rsid w:val="009A0FEC"/>
    <w:rsid w:val="009A163E"/>
    <w:rsid w:val="009F7798"/>
    <w:rsid w:val="00A013DE"/>
    <w:rsid w:val="00A060D3"/>
    <w:rsid w:val="00A0649F"/>
    <w:rsid w:val="00A114E3"/>
    <w:rsid w:val="00A121C4"/>
    <w:rsid w:val="00A21A80"/>
    <w:rsid w:val="00A22B6A"/>
    <w:rsid w:val="00A24755"/>
    <w:rsid w:val="00A309DB"/>
    <w:rsid w:val="00A33D16"/>
    <w:rsid w:val="00A432CA"/>
    <w:rsid w:val="00A549D2"/>
    <w:rsid w:val="00A77267"/>
    <w:rsid w:val="00A86A71"/>
    <w:rsid w:val="00A95BB2"/>
    <w:rsid w:val="00A960AB"/>
    <w:rsid w:val="00AA55BA"/>
    <w:rsid w:val="00AB5003"/>
    <w:rsid w:val="00AC0237"/>
    <w:rsid w:val="00AC048A"/>
    <w:rsid w:val="00AF03C0"/>
    <w:rsid w:val="00AF63B2"/>
    <w:rsid w:val="00B00232"/>
    <w:rsid w:val="00B0190E"/>
    <w:rsid w:val="00B07BAD"/>
    <w:rsid w:val="00B12888"/>
    <w:rsid w:val="00B12917"/>
    <w:rsid w:val="00B17F27"/>
    <w:rsid w:val="00B342EF"/>
    <w:rsid w:val="00B35A99"/>
    <w:rsid w:val="00B37542"/>
    <w:rsid w:val="00B42B48"/>
    <w:rsid w:val="00B43FB6"/>
    <w:rsid w:val="00B458E6"/>
    <w:rsid w:val="00B52E9C"/>
    <w:rsid w:val="00B56D09"/>
    <w:rsid w:val="00B57B7C"/>
    <w:rsid w:val="00B611CE"/>
    <w:rsid w:val="00B639A5"/>
    <w:rsid w:val="00B65A72"/>
    <w:rsid w:val="00B72CA2"/>
    <w:rsid w:val="00B778CF"/>
    <w:rsid w:val="00B80071"/>
    <w:rsid w:val="00B91237"/>
    <w:rsid w:val="00B95C7A"/>
    <w:rsid w:val="00BA3065"/>
    <w:rsid w:val="00BA59B1"/>
    <w:rsid w:val="00BB3293"/>
    <w:rsid w:val="00BC0378"/>
    <w:rsid w:val="00BC1104"/>
    <w:rsid w:val="00BC28BE"/>
    <w:rsid w:val="00BC4AFD"/>
    <w:rsid w:val="00BE7E85"/>
    <w:rsid w:val="00C05D9B"/>
    <w:rsid w:val="00C114E7"/>
    <w:rsid w:val="00C129F2"/>
    <w:rsid w:val="00C13B88"/>
    <w:rsid w:val="00C21236"/>
    <w:rsid w:val="00C24A2B"/>
    <w:rsid w:val="00C25430"/>
    <w:rsid w:val="00C367A1"/>
    <w:rsid w:val="00C377E3"/>
    <w:rsid w:val="00C40FBE"/>
    <w:rsid w:val="00C526F4"/>
    <w:rsid w:val="00C52E19"/>
    <w:rsid w:val="00C53020"/>
    <w:rsid w:val="00C5384F"/>
    <w:rsid w:val="00C71DD0"/>
    <w:rsid w:val="00C769A4"/>
    <w:rsid w:val="00C92128"/>
    <w:rsid w:val="00CB652B"/>
    <w:rsid w:val="00CC4787"/>
    <w:rsid w:val="00CD3BFF"/>
    <w:rsid w:val="00CD741A"/>
    <w:rsid w:val="00CD7EE9"/>
    <w:rsid w:val="00CE2718"/>
    <w:rsid w:val="00CE5E90"/>
    <w:rsid w:val="00CE6151"/>
    <w:rsid w:val="00CE7F9C"/>
    <w:rsid w:val="00CF1757"/>
    <w:rsid w:val="00CF7111"/>
    <w:rsid w:val="00CF77D3"/>
    <w:rsid w:val="00D019AE"/>
    <w:rsid w:val="00D01BCC"/>
    <w:rsid w:val="00D02414"/>
    <w:rsid w:val="00D323E5"/>
    <w:rsid w:val="00D3395E"/>
    <w:rsid w:val="00D419E4"/>
    <w:rsid w:val="00D45764"/>
    <w:rsid w:val="00D475F5"/>
    <w:rsid w:val="00D522FE"/>
    <w:rsid w:val="00D562DC"/>
    <w:rsid w:val="00D62C90"/>
    <w:rsid w:val="00D66908"/>
    <w:rsid w:val="00D851E2"/>
    <w:rsid w:val="00D8527F"/>
    <w:rsid w:val="00D9471F"/>
    <w:rsid w:val="00D95343"/>
    <w:rsid w:val="00D9760B"/>
    <w:rsid w:val="00DA0E43"/>
    <w:rsid w:val="00DA2AC2"/>
    <w:rsid w:val="00DA4F51"/>
    <w:rsid w:val="00DA53A1"/>
    <w:rsid w:val="00DB4E10"/>
    <w:rsid w:val="00DB6222"/>
    <w:rsid w:val="00DD54D5"/>
    <w:rsid w:val="00DD6F18"/>
    <w:rsid w:val="00DD7BEE"/>
    <w:rsid w:val="00DF0172"/>
    <w:rsid w:val="00DF3526"/>
    <w:rsid w:val="00DF5944"/>
    <w:rsid w:val="00DF62B7"/>
    <w:rsid w:val="00DF7E26"/>
    <w:rsid w:val="00E01938"/>
    <w:rsid w:val="00E065B2"/>
    <w:rsid w:val="00E06802"/>
    <w:rsid w:val="00E245EE"/>
    <w:rsid w:val="00E275F5"/>
    <w:rsid w:val="00E35669"/>
    <w:rsid w:val="00E36898"/>
    <w:rsid w:val="00E36F0D"/>
    <w:rsid w:val="00E47F40"/>
    <w:rsid w:val="00E51485"/>
    <w:rsid w:val="00E656E3"/>
    <w:rsid w:val="00E65A5D"/>
    <w:rsid w:val="00E7361A"/>
    <w:rsid w:val="00E83D58"/>
    <w:rsid w:val="00E949A3"/>
    <w:rsid w:val="00E971D9"/>
    <w:rsid w:val="00E97235"/>
    <w:rsid w:val="00EA7687"/>
    <w:rsid w:val="00EB4993"/>
    <w:rsid w:val="00EC74CB"/>
    <w:rsid w:val="00ED4C99"/>
    <w:rsid w:val="00ED7AAA"/>
    <w:rsid w:val="00EE2E48"/>
    <w:rsid w:val="00F06C31"/>
    <w:rsid w:val="00F20E73"/>
    <w:rsid w:val="00F22587"/>
    <w:rsid w:val="00F260D4"/>
    <w:rsid w:val="00F359E7"/>
    <w:rsid w:val="00F35D5F"/>
    <w:rsid w:val="00F3767C"/>
    <w:rsid w:val="00F43A4E"/>
    <w:rsid w:val="00F44AE2"/>
    <w:rsid w:val="00F521AD"/>
    <w:rsid w:val="00F52645"/>
    <w:rsid w:val="00F6652F"/>
    <w:rsid w:val="00F74D2C"/>
    <w:rsid w:val="00F7618A"/>
    <w:rsid w:val="00F76BC5"/>
    <w:rsid w:val="00F820D3"/>
    <w:rsid w:val="00F865C5"/>
    <w:rsid w:val="00F94909"/>
    <w:rsid w:val="00F9601C"/>
    <w:rsid w:val="00F96786"/>
    <w:rsid w:val="00FA2575"/>
    <w:rsid w:val="00FB6D20"/>
    <w:rsid w:val="00FC589C"/>
    <w:rsid w:val="00FD7549"/>
    <w:rsid w:val="00FE0796"/>
    <w:rsid w:val="00FE6A6D"/>
    <w:rsid w:val="00FE74B8"/>
    <w:rsid w:val="00FF08FF"/>
    <w:rsid w:val="00FF3925"/>
    <w:rsid w:val="00FF5FCE"/>
    <w:rsid w:val="00FF6D2A"/>
    <w:rsid w:val="1FFF06EA"/>
    <w:rsid w:val="272E2A66"/>
    <w:rsid w:val="2B9FA38D"/>
    <w:rsid w:val="2D7C33B7"/>
    <w:rsid w:val="36D60797"/>
    <w:rsid w:val="3C8B34B6"/>
    <w:rsid w:val="4A243641"/>
    <w:rsid w:val="4E89607C"/>
    <w:rsid w:val="4EED5F09"/>
    <w:rsid w:val="70501B45"/>
    <w:rsid w:val="75785F84"/>
    <w:rsid w:val="7F07C54E"/>
    <w:rsid w:val="9999AEB2"/>
    <w:rsid w:val="BDFF5F94"/>
    <w:rsid w:val="CE781A88"/>
    <w:rsid w:val="DFB73628"/>
    <w:rsid w:val="DFFBF826"/>
    <w:rsid w:val="E9776331"/>
    <w:rsid w:val="F5FAE1F0"/>
    <w:rsid w:val="FBF70625"/>
    <w:rsid w:val="FE2F2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1488</Words>
  <Characters>8488</Characters>
  <Lines>70</Lines>
  <Paragraphs>19</Paragraphs>
  <TotalTime>723</TotalTime>
  <ScaleCrop>false</ScaleCrop>
  <LinksUpToDate>false</LinksUpToDate>
  <CharactersWithSpaces>9957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2022-12-23T19:38:00Z</dcterms:created>
  <dc:creator>lenovo</dc:creator>
  <cp:lastModifiedBy>user</cp:lastModifiedBy>
  <dcterms:modified xsi:type="dcterms:W3CDTF">2022-12-30T15:48:20Z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0A2C7667EA0249C5933F295CFD5D7E29</vt:lpwstr>
  </property>
</Properties>
</file>